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AC" w:rsidRDefault="00602B91" w:rsidP="00602B91">
      <w:pPr>
        <w:jc w:val="center"/>
        <w:rPr>
          <w:rFonts w:ascii="Verdana" w:hAnsi="Verdana"/>
          <w:b/>
          <w:sz w:val="20"/>
          <w:szCs w:val="20"/>
          <w:u w:val="single"/>
        </w:rPr>
      </w:pPr>
      <w:bookmarkStart w:id="0" w:name="_GoBack"/>
      <w:bookmarkEnd w:id="0"/>
      <w:r w:rsidRPr="00602B91">
        <w:rPr>
          <w:rFonts w:ascii="Verdana" w:hAnsi="Verdana"/>
          <w:b/>
          <w:sz w:val="20"/>
          <w:szCs w:val="20"/>
          <w:u w:val="single"/>
        </w:rPr>
        <w:t>BRIEF INFORMATION ABOUT THE THES</w:t>
      </w:r>
      <w:r w:rsidR="00C04002">
        <w:rPr>
          <w:rFonts w:ascii="Verdana" w:hAnsi="Verdana"/>
          <w:b/>
          <w:sz w:val="20"/>
          <w:szCs w:val="20"/>
          <w:u w:val="single"/>
        </w:rPr>
        <w:t>E</w:t>
      </w:r>
      <w:r w:rsidRPr="00602B91">
        <w:rPr>
          <w:rFonts w:ascii="Verdana" w:hAnsi="Verdana"/>
          <w:b/>
          <w:sz w:val="20"/>
          <w:szCs w:val="20"/>
          <w:u w:val="single"/>
        </w:rPr>
        <w:t>S/PROJECTS</w:t>
      </w:r>
    </w:p>
    <w:p w:rsidR="00602B91" w:rsidRPr="00602B91" w:rsidRDefault="00602B91" w:rsidP="00602B91">
      <w:pPr>
        <w:jc w:val="center"/>
        <w:rPr>
          <w:rFonts w:ascii="Verdana" w:hAnsi="Verdana"/>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6822"/>
      </w:tblGrid>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lang w:val="tr-TR"/>
              </w:rPr>
              <w:t>Student’s Name</w:t>
            </w:r>
          </w:p>
        </w:tc>
        <w:tc>
          <w:tcPr>
            <w:tcW w:w="6822" w:type="dxa"/>
            <w:tcMar>
              <w:top w:w="58" w:type="dxa"/>
              <w:bottom w:w="58" w:type="dxa"/>
            </w:tcMar>
          </w:tcPr>
          <w:p w:rsidR="008F0BAC" w:rsidRPr="00602B91" w:rsidRDefault="00C77627" w:rsidP="00602B91">
            <w:pPr>
              <w:spacing w:after="0" w:line="240" w:lineRule="auto"/>
              <w:rPr>
                <w:rFonts w:ascii="Verdana" w:hAnsi="Verdana"/>
                <w:b/>
                <w:sz w:val="16"/>
                <w:szCs w:val="16"/>
              </w:rPr>
            </w:pPr>
            <w:r>
              <w:rPr>
                <w:rFonts w:ascii="Verdana" w:hAnsi="Verdana"/>
                <w:b/>
                <w:sz w:val="16"/>
                <w:szCs w:val="16"/>
              </w:rPr>
              <w:t>Emine ÜNLÜ</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University</w:t>
            </w:r>
          </w:p>
        </w:tc>
        <w:tc>
          <w:tcPr>
            <w:tcW w:w="6822" w:type="dxa"/>
            <w:tcMar>
              <w:top w:w="58" w:type="dxa"/>
              <w:bottom w:w="58" w:type="dxa"/>
            </w:tcMar>
          </w:tcPr>
          <w:p w:rsidR="00602B91" w:rsidRPr="00602B91" w:rsidRDefault="00602B91" w:rsidP="00602B91">
            <w:pPr>
              <w:spacing w:after="0" w:line="240" w:lineRule="auto"/>
              <w:rPr>
                <w:rFonts w:ascii="Verdana" w:hAnsi="Verdana"/>
                <w:sz w:val="16"/>
                <w:szCs w:val="16"/>
                <w:lang w:val="tr-TR"/>
              </w:rPr>
            </w:pPr>
            <w:r w:rsidRPr="00602B91">
              <w:rPr>
                <w:rFonts w:ascii="Verdana" w:hAnsi="Verdana"/>
                <w:sz w:val="16"/>
                <w:szCs w:val="16"/>
                <w:lang w:val="tr-TR"/>
              </w:rPr>
              <w:t>İstanbul Bilgi University</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Graduate Program</w:t>
            </w:r>
          </w:p>
        </w:tc>
        <w:tc>
          <w:tcPr>
            <w:tcW w:w="6822" w:type="dxa"/>
            <w:tcMar>
              <w:top w:w="58" w:type="dxa"/>
              <w:bottom w:w="58" w:type="dxa"/>
            </w:tcMar>
          </w:tcPr>
          <w:p w:rsidR="00602B91" w:rsidRPr="00602B91" w:rsidRDefault="00602B91" w:rsidP="00602B91">
            <w:pPr>
              <w:spacing w:after="0" w:line="240" w:lineRule="auto"/>
              <w:rPr>
                <w:rFonts w:ascii="Verdana" w:hAnsi="Verdana"/>
                <w:sz w:val="16"/>
                <w:szCs w:val="16"/>
              </w:rPr>
            </w:pPr>
            <w:r w:rsidRPr="00602B91">
              <w:rPr>
                <w:rFonts w:ascii="Verdana" w:hAnsi="Verdana"/>
                <w:sz w:val="16"/>
                <w:szCs w:val="16"/>
              </w:rPr>
              <w:t>MA in (Clinical) Psychology</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Entry Year to the Program</w:t>
            </w:r>
          </w:p>
        </w:tc>
        <w:tc>
          <w:tcPr>
            <w:tcW w:w="6822" w:type="dxa"/>
            <w:tcMar>
              <w:top w:w="58" w:type="dxa"/>
              <w:bottom w:w="58" w:type="dxa"/>
            </w:tcMar>
          </w:tcPr>
          <w:p w:rsidR="008F0BAC" w:rsidRPr="00602B91" w:rsidRDefault="00CE7538" w:rsidP="00602B91">
            <w:pPr>
              <w:spacing w:after="0" w:line="240" w:lineRule="auto"/>
              <w:rPr>
                <w:rFonts w:ascii="Verdana" w:hAnsi="Verdana"/>
                <w:sz w:val="16"/>
                <w:szCs w:val="16"/>
              </w:rPr>
            </w:pPr>
            <w:r>
              <w:rPr>
                <w:rFonts w:ascii="Verdana" w:hAnsi="Verdana"/>
                <w:sz w:val="16"/>
                <w:szCs w:val="16"/>
              </w:rPr>
              <w:t>2012</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Graduation Year</w:t>
            </w:r>
          </w:p>
        </w:tc>
        <w:tc>
          <w:tcPr>
            <w:tcW w:w="6822" w:type="dxa"/>
            <w:tcMar>
              <w:top w:w="58" w:type="dxa"/>
              <w:bottom w:w="58" w:type="dxa"/>
            </w:tcMar>
          </w:tcPr>
          <w:p w:rsidR="008F0BAC" w:rsidRPr="00602B91" w:rsidRDefault="00CE7538" w:rsidP="00602B91">
            <w:pPr>
              <w:spacing w:after="0" w:line="240" w:lineRule="auto"/>
              <w:rPr>
                <w:rFonts w:ascii="Verdana" w:hAnsi="Verdana"/>
                <w:sz w:val="16"/>
                <w:szCs w:val="16"/>
              </w:rPr>
            </w:pPr>
            <w:r>
              <w:rPr>
                <w:rFonts w:ascii="Verdana" w:hAnsi="Verdana"/>
                <w:sz w:val="16"/>
                <w:szCs w:val="16"/>
              </w:rPr>
              <w:t>2015</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Master’s Thesis or Project</w:t>
            </w:r>
          </w:p>
        </w:tc>
        <w:tc>
          <w:tcPr>
            <w:tcW w:w="6822" w:type="dxa"/>
            <w:tcMar>
              <w:top w:w="58" w:type="dxa"/>
              <w:bottom w:w="58" w:type="dxa"/>
            </w:tcMar>
          </w:tcPr>
          <w:p w:rsidR="008F0BAC" w:rsidRPr="00602B91" w:rsidRDefault="00CE7538" w:rsidP="00602B91">
            <w:pPr>
              <w:spacing w:after="0" w:line="240" w:lineRule="auto"/>
              <w:rPr>
                <w:rFonts w:ascii="Verdana" w:hAnsi="Verdana"/>
                <w:sz w:val="16"/>
                <w:szCs w:val="16"/>
              </w:rPr>
            </w:pPr>
            <w:r>
              <w:rPr>
                <w:rFonts w:ascii="Verdana" w:hAnsi="Verdana"/>
                <w:sz w:val="16"/>
                <w:szCs w:val="16"/>
              </w:rPr>
              <w:t>Thesis</w:t>
            </w:r>
          </w:p>
        </w:tc>
      </w:tr>
      <w:tr w:rsidR="008F0BAC" w:rsidRPr="00602B91">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Title of the Thesis/Project</w:t>
            </w:r>
          </w:p>
        </w:tc>
        <w:tc>
          <w:tcPr>
            <w:tcW w:w="6822" w:type="dxa"/>
            <w:tcMar>
              <w:top w:w="58" w:type="dxa"/>
              <w:bottom w:w="58" w:type="dxa"/>
            </w:tcMar>
          </w:tcPr>
          <w:p w:rsidR="008F0BAC" w:rsidRPr="00C77627" w:rsidRDefault="00C77627" w:rsidP="00C77627">
            <w:pPr>
              <w:spacing w:after="0" w:line="240" w:lineRule="auto"/>
              <w:rPr>
                <w:rFonts w:ascii="Verdana" w:hAnsi="Verdana"/>
                <w:sz w:val="16"/>
                <w:szCs w:val="16"/>
              </w:rPr>
            </w:pPr>
            <w:r w:rsidRPr="00C77627">
              <w:rPr>
                <w:rFonts w:ascii="Verdana" w:hAnsi="Verdana"/>
                <w:sz w:val="16"/>
                <w:szCs w:val="16"/>
              </w:rPr>
              <w:t>The Alphabet of Silence:</w:t>
            </w:r>
            <w:r w:rsidRPr="00C77627">
              <w:rPr>
                <w:rFonts w:ascii="Verdana" w:hAnsi="Verdana"/>
                <w:sz w:val="16"/>
                <w:szCs w:val="16"/>
              </w:rPr>
              <w:br/>
              <w:t>An Empirical Investigation of the Psychodynamics of Non-Verbal Play in Child Psychotherapy</w:t>
            </w:r>
          </w:p>
        </w:tc>
      </w:tr>
      <w:tr w:rsidR="008F0BAC" w:rsidRPr="00602B91" w:rsidTr="003B6E85">
        <w:trPr>
          <w:trHeight w:val="836"/>
        </w:trPr>
        <w:tc>
          <w:tcPr>
            <w:tcW w:w="2682" w:type="dxa"/>
            <w:tcMar>
              <w:top w:w="58" w:type="dxa"/>
              <w:left w:w="72" w:type="dxa"/>
              <w:bottom w:w="58" w:type="dxa"/>
              <w:right w:w="72" w:type="dxa"/>
            </w:tcMar>
          </w:tcPr>
          <w:p w:rsidR="008F0BAC" w:rsidRPr="00602B91" w:rsidRDefault="008F0BAC" w:rsidP="00602B91">
            <w:pPr>
              <w:spacing w:after="0" w:line="240" w:lineRule="auto"/>
              <w:rPr>
                <w:rFonts w:ascii="Verdana" w:hAnsi="Verdana"/>
                <w:b/>
                <w:sz w:val="16"/>
                <w:szCs w:val="16"/>
              </w:rPr>
            </w:pPr>
            <w:r w:rsidRPr="00602B91">
              <w:rPr>
                <w:rFonts w:ascii="Verdana" w:hAnsi="Verdana"/>
                <w:b/>
                <w:sz w:val="16"/>
                <w:szCs w:val="16"/>
              </w:rPr>
              <w:t>Advisors</w:t>
            </w:r>
            <w:r w:rsidR="00A241DE">
              <w:rPr>
                <w:rFonts w:ascii="Verdana" w:hAnsi="Verdana"/>
                <w:b/>
                <w:sz w:val="16"/>
                <w:szCs w:val="16"/>
              </w:rPr>
              <w:t>’</w:t>
            </w:r>
            <w:r w:rsidRPr="00602B91">
              <w:rPr>
                <w:rFonts w:ascii="Verdana" w:hAnsi="Verdana"/>
                <w:b/>
                <w:sz w:val="16"/>
                <w:szCs w:val="16"/>
              </w:rPr>
              <w:t xml:space="preserve"> Name</w:t>
            </w:r>
            <w:r w:rsidR="00A241DE">
              <w:rPr>
                <w:rFonts w:ascii="Verdana" w:hAnsi="Verdana"/>
                <w:b/>
                <w:sz w:val="16"/>
                <w:szCs w:val="16"/>
              </w:rPr>
              <w:t>s</w:t>
            </w:r>
          </w:p>
        </w:tc>
        <w:tc>
          <w:tcPr>
            <w:tcW w:w="6822" w:type="dxa"/>
            <w:tcMar>
              <w:top w:w="58" w:type="dxa"/>
              <w:bottom w:w="58" w:type="dxa"/>
            </w:tcMar>
          </w:tcPr>
          <w:p w:rsidR="00CE7538" w:rsidRDefault="00C77627" w:rsidP="00602B91">
            <w:pPr>
              <w:spacing w:after="0" w:line="240" w:lineRule="auto"/>
              <w:rPr>
                <w:rFonts w:ascii="Verdana" w:hAnsi="Verdana"/>
                <w:b/>
                <w:sz w:val="16"/>
                <w:szCs w:val="16"/>
              </w:rPr>
            </w:pPr>
            <w:r>
              <w:rPr>
                <w:rFonts w:ascii="Verdana" w:hAnsi="Verdana"/>
                <w:b/>
                <w:sz w:val="16"/>
                <w:szCs w:val="16"/>
              </w:rPr>
              <w:t>Yard. Doç. Dr. Sibel Halfon</w:t>
            </w:r>
          </w:p>
          <w:p w:rsidR="00CE7538" w:rsidRDefault="00C77627" w:rsidP="00602B91">
            <w:pPr>
              <w:spacing w:after="0" w:line="240" w:lineRule="auto"/>
              <w:rPr>
                <w:rFonts w:ascii="Verdana" w:hAnsi="Verdana"/>
                <w:b/>
                <w:sz w:val="16"/>
                <w:szCs w:val="16"/>
              </w:rPr>
            </w:pPr>
            <w:r>
              <w:rPr>
                <w:rFonts w:ascii="Verdana" w:hAnsi="Verdana"/>
                <w:b/>
                <w:sz w:val="16"/>
                <w:szCs w:val="16"/>
              </w:rPr>
              <w:t>Dr. Yudum</w:t>
            </w:r>
            <w:r w:rsidR="006533FC">
              <w:rPr>
                <w:rFonts w:ascii="Verdana" w:hAnsi="Verdana"/>
                <w:b/>
                <w:sz w:val="16"/>
                <w:szCs w:val="16"/>
              </w:rPr>
              <w:t xml:space="preserve"> Söylemez</w:t>
            </w:r>
            <w:r>
              <w:rPr>
                <w:rFonts w:ascii="Verdana" w:hAnsi="Verdana"/>
                <w:b/>
                <w:sz w:val="16"/>
                <w:szCs w:val="16"/>
              </w:rPr>
              <w:t xml:space="preserve"> Akyıl</w:t>
            </w:r>
          </w:p>
          <w:p w:rsidR="00C77627" w:rsidRPr="00CE1258" w:rsidRDefault="00C77627" w:rsidP="00602B91">
            <w:pPr>
              <w:spacing w:after="0" w:line="240" w:lineRule="auto"/>
              <w:rPr>
                <w:rFonts w:ascii="Verdana" w:hAnsi="Verdana"/>
                <w:b/>
                <w:sz w:val="16"/>
                <w:szCs w:val="16"/>
              </w:rPr>
            </w:pPr>
            <w:r>
              <w:rPr>
                <w:rFonts w:ascii="Verdana" w:hAnsi="Verdana"/>
                <w:b/>
                <w:sz w:val="16"/>
                <w:szCs w:val="16"/>
              </w:rPr>
              <w:t>Dr. Jeanne Magagna</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rPr>
            </w:pPr>
            <w:r w:rsidRPr="00602B91">
              <w:rPr>
                <w:rFonts w:ascii="Verdana" w:hAnsi="Verdana"/>
                <w:b/>
                <w:sz w:val="16"/>
                <w:szCs w:val="16"/>
              </w:rPr>
              <w:t>Total Number of Pages</w:t>
            </w:r>
          </w:p>
        </w:tc>
        <w:tc>
          <w:tcPr>
            <w:tcW w:w="6822" w:type="dxa"/>
            <w:tcMar>
              <w:top w:w="58" w:type="dxa"/>
              <w:bottom w:w="58" w:type="dxa"/>
            </w:tcMar>
          </w:tcPr>
          <w:p w:rsidR="008F0BAC" w:rsidRPr="00602B91" w:rsidRDefault="00220C96" w:rsidP="00602B91">
            <w:pPr>
              <w:spacing w:after="0" w:line="240" w:lineRule="auto"/>
              <w:rPr>
                <w:rFonts w:ascii="Verdana" w:hAnsi="Verdana"/>
                <w:sz w:val="16"/>
                <w:szCs w:val="16"/>
              </w:rPr>
            </w:pPr>
            <w:r>
              <w:rPr>
                <w:rFonts w:ascii="Verdana" w:hAnsi="Verdana"/>
                <w:sz w:val="16"/>
                <w:szCs w:val="16"/>
              </w:rPr>
              <w:t>140</w:t>
            </w:r>
          </w:p>
        </w:tc>
      </w:tr>
      <w:tr w:rsidR="00602B91" w:rsidRPr="00602B91">
        <w:tc>
          <w:tcPr>
            <w:tcW w:w="2682" w:type="dxa"/>
            <w:tcMar>
              <w:top w:w="58" w:type="dxa"/>
              <w:left w:w="72" w:type="dxa"/>
              <w:bottom w:w="58" w:type="dxa"/>
              <w:right w:w="72" w:type="dxa"/>
            </w:tcMar>
          </w:tcPr>
          <w:p w:rsidR="00602B91" w:rsidRPr="00602B91" w:rsidRDefault="00602B91" w:rsidP="00602B91">
            <w:pPr>
              <w:spacing w:after="0" w:line="240" w:lineRule="auto"/>
              <w:rPr>
                <w:rFonts w:ascii="Verdana" w:hAnsi="Verdana"/>
                <w:b/>
                <w:sz w:val="16"/>
                <w:szCs w:val="16"/>
              </w:rPr>
            </w:pPr>
            <w:r w:rsidRPr="00602B91">
              <w:rPr>
                <w:rFonts w:ascii="Verdana" w:hAnsi="Verdana"/>
                <w:b/>
                <w:sz w:val="16"/>
                <w:szCs w:val="16"/>
              </w:rPr>
              <w:t>Total Number of References</w:t>
            </w:r>
          </w:p>
        </w:tc>
        <w:tc>
          <w:tcPr>
            <w:tcW w:w="6822" w:type="dxa"/>
            <w:tcMar>
              <w:top w:w="58" w:type="dxa"/>
              <w:bottom w:w="58" w:type="dxa"/>
            </w:tcMar>
          </w:tcPr>
          <w:p w:rsidR="00602B91" w:rsidRPr="00602B91" w:rsidRDefault="00220C96" w:rsidP="00602B91">
            <w:pPr>
              <w:spacing w:after="0" w:line="240" w:lineRule="auto"/>
              <w:rPr>
                <w:rFonts w:ascii="Verdana" w:hAnsi="Verdana"/>
                <w:sz w:val="16"/>
                <w:szCs w:val="16"/>
              </w:rPr>
            </w:pPr>
            <w:r>
              <w:rPr>
                <w:rFonts w:ascii="Verdana" w:hAnsi="Verdana"/>
                <w:sz w:val="16"/>
                <w:szCs w:val="16"/>
              </w:rPr>
              <w:t>83</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rPr>
            </w:pPr>
            <w:r w:rsidRPr="00602B91">
              <w:rPr>
                <w:rFonts w:ascii="Verdana" w:hAnsi="Verdana"/>
                <w:b/>
                <w:sz w:val="16"/>
                <w:szCs w:val="16"/>
              </w:rPr>
              <w:t>Abstract</w:t>
            </w:r>
          </w:p>
        </w:tc>
        <w:tc>
          <w:tcPr>
            <w:tcW w:w="6822" w:type="dxa"/>
            <w:tcMar>
              <w:top w:w="58" w:type="dxa"/>
              <w:bottom w:w="58" w:type="dxa"/>
            </w:tcMar>
          </w:tcPr>
          <w:p w:rsidR="00220C96" w:rsidRPr="00220C96" w:rsidRDefault="00220C96" w:rsidP="00220C96">
            <w:pPr>
              <w:spacing w:after="0" w:line="240" w:lineRule="auto"/>
              <w:rPr>
                <w:rFonts w:ascii="Verdana" w:hAnsi="Verdana"/>
                <w:sz w:val="16"/>
                <w:szCs w:val="16"/>
              </w:rPr>
            </w:pPr>
            <w:r w:rsidRPr="00220C96">
              <w:rPr>
                <w:rFonts w:ascii="Verdana" w:hAnsi="Verdana"/>
                <w:sz w:val="16"/>
                <w:szCs w:val="16"/>
              </w:rPr>
              <w:t>The purpose of this thesis is to investigate the case Alex, a five- year old boy who preferred to stay silent in the therapy room however communicated immensely through his non-verbal play behaviors and bodily gestures. His psychodynamic psychotherapy therapy process over one year was analyzed through various quantitative and qualitative methods in order to systematically study his non-verbal behaviors. In the quantitative part, DSM related measures were used to assess his behavioral functioning; as well as a psychodynamic play therapy instrument to assess his behaviors in the therapy room, through using 10 sessions belonging to</w:t>
            </w:r>
            <w:r>
              <w:rPr>
                <w:rFonts w:ascii="Verdana" w:hAnsi="Verdana"/>
                <w:sz w:val="16"/>
                <w:szCs w:val="16"/>
              </w:rPr>
              <w:t xml:space="preserve"> different points of treatment.</w:t>
            </w:r>
            <w:r w:rsidRPr="00220C96">
              <w:rPr>
                <w:rFonts w:ascii="Verdana" w:hAnsi="Verdana"/>
                <w:sz w:val="16"/>
                <w:szCs w:val="16"/>
              </w:rPr>
              <w:t xml:space="preserve"> In the qualitative part, 4 sessions at four month intervals were analyzed through a close sequence analysis according to Infant Observation Principles to be further subjected to a systematic thematic analysis. Findings indicated that, Alex’s silence provided a psychic cocoon developed due to early fragilities such as early separation from the mother, problems of creating a sep</w:t>
            </w:r>
            <w:r>
              <w:rPr>
                <w:rFonts w:ascii="Verdana" w:hAnsi="Verdana"/>
                <w:sz w:val="16"/>
                <w:szCs w:val="16"/>
              </w:rPr>
              <w:t xml:space="preserve">arate identity as a twin and </w:t>
            </w:r>
            <w:r w:rsidRPr="00220C96">
              <w:rPr>
                <w:rFonts w:ascii="Verdana" w:hAnsi="Verdana"/>
                <w:sz w:val="16"/>
                <w:szCs w:val="16"/>
              </w:rPr>
              <w:t xml:space="preserve">being holder of the intergenerational transmission of parental history. The clinical aspects of his silence were also discussed in relation to the treating therapist’s clinical choices, technical interventions and countertransference reactions. </w:t>
            </w:r>
          </w:p>
          <w:p w:rsidR="008F0BAC" w:rsidRPr="00602B91" w:rsidRDefault="00220C96" w:rsidP="00220C96">
            <w:pPr>
              <w:spacing w:after="0" w:line="240" w:lineRule="auto"/>
              <w:rPr>
                <w:rFonts w:ascii="Verdana" w:hAnsi="Verdana"/>
                <w:sz w:val="16"/>
                <w:szCs w:val="16"/>
              </w:rPr>
            </w:pPr>
            <w:r w:rsidRPr="00220C96">
              <w:rPr>
                <w:rFonts w:ascii="Verdana" w:hAnsi="Verdana"/>
                <w:sz w:val="16"/>
                <w:szCs w:val="16"/>
              </w:rPr>
              <w:t> </w:t>
            </w:r>
          </w:p>
        </w:tc>
      </w:tr>
      <w:tr w:rsidR="00086329" w:rsidRPr="00602B91" w:rsidTr="003B6E85">
        <w:trPr>
          <w:trHeight w:val="868"/>
        </w:trPr>
        <w:tc>
          <w:tcPr>
            <w:tcW w:w="2682" w:type="dxa"/>
            <w:tcMar>
              <w:top w:w="58" w:type="dxa"/>
              <w:left w:w="72" w:type="dxa"/>
              <w:bottom w:w="58" w:type="dxa"/>
              <w:right w:w="72" w:type="dxa"/>
            </w:tcMar>
          </w:tcPr>
          <w:p w:rsidR="00086329" w:rsidRPr="00602B91" w:rsidRDefault="00CE1258" w:rsidP="00602B91">
            <w:pPr>
              <w:spacing w:after="0" w:line="240" w:lineRule="auto"/>
              <w:rPr>
                <w:rFonts w:ascii="Verdana" w:hAnsi="Verdana"/>
                <w:b/>
                <w:sz w:val="16"/>
                <w:szCs w:val="16"/>
              </w:rPr>
            </w:pPr>
            <w:r>
              <w:rPr>
                <w:rFonts w:ascii="Verdana" w:hAnsi="Verdana"/>
                <w:b/>
                <w:sz w:val="16"/>
                <w:szCs w:val="16"/>
              </w:rPr>
              <w:t>Tezin/Projenin Baş</w:t>
            </w:r>
            <w:r w:rsidR="00086329" w:rsidRPr="00602B91">
              <w:rPr>
                <w:rFonts w:ascii="Verdana" w:hAnsi="Verdana"/>
                <w:b/>
                <w:sz w:val="16"/>
                <w:szCs w:val="16"/>
              </w:rPr>
              <w:t>lığı</w:t>
            </w:r>
          </w:p>
        </w:tc>
        <w:tc>
          <w:tcPr>
            <w:tcW w:w="6822" w:type="dxa"/>
            <w:tcMar>
              <w:top w:w="58" w:type="dxa"/>
              <w:bottom w:w="58" w:type="dxa"/>
            </w:tcMar>
          </w:tcPr>
          <w:p w:rsidR="00086329" w:rsidRPr="003B6E85" w:rsidRDefault="00220C96" w:rsidP="003B6E85">
            <w:pPr>
              <w:spacing w:line="240" w:lineRule="auto"/>
              <w:rPr>
                <w:rFonts w:ascii="Verdana" w:hAnsi="Verdana"/>
                <w:sz w:val="16"/>
                <w:szCs w:val="16"/>
              </w:rPr>
            </w:pPr>
            <w:r>
              <w:rPr>
                <w:rFonts w:ascii="Verdana" w:hAnsi="Verdana"/>
                <w:sz w:val="16"/>
                <w:szCs w:val="16"/>
              </w:rPr>
              <w:t>Sessizliğin Alfabesi: Sözel Olmayan Oyun Psikodinamikleri Üzerine Ampirik bir Araştırma</w:t>
            </w:r>
          </w:p>
        </w:tc>
      </w:tr>
      <w:tr w:rsidR="008F0BAC" w:rsidRPr="00602B91">
        <w:tc>
          <w:tcPr>
            <w:tcW w:w="2682" w:type="dxa"/>
            <w:tcMar>
              <w:top w:w="58" w:type="dxa"/>
              <w:left w:w="72" w:type="dxa"/>
              <w:bottom w:w="58" w:type="dxa"/>
              <w:right w:w="72" w:type="dxa"/>
            </w:tcMar>
          </w:tcPr>
          <w:p w:rsidR="008F0BAC" w:rsidRPr="00602B91" w:rsidRDefault="00086329" w:rsidP="00602B91">
            <w:pPr>
              <w:spacing w:after="0" w:line="240" w:lineRule="auto"/>
              <w:rPr>
                <w:rFonts w:ascii="Verdana" w:hAnsi="Verdana"/>
                <w:b/>
                <w:sz w:val="16"/>
                <w:szCs w:val="16"/>
                <w:lang w:val="tr-TR"/>
              </w:rPr>
            </w:pPr>
            <w:r w:rsidRPr="00602B91">
              <w:rPr>
                <w:rFonts w:ascii="Verdana" w:hAnsi="Verdana"/>
                <w:b/>
                <w:sz w:val="16"/>
                <w:szCs w:val="16"/>
              </w:rPr>
              <w:t>T</w:t>
            </w:r>
            <w:r w:rsidRPr="00602B91">
              <w:rPr>
                <w:rFonts w:ascii="Verdana" w:hAnsi="Verdana"/>
                <w:b/>
                <w:sz w:val="16"/>
                <w:szCs w:val="16"/>
                <w:lang w:val="tr-TR"/>
              </w:rPr>
              <w:t>ürkçe Özet</w:t>
            </w:r>
          </w:p>
        </w:tc>
        <w:tc>
          <w:tcPr>
            <w:tcW w:w="6822" w:type="dxa"/>
            <w:tcMar>
              <w:top w:w="58" w:type="dxa"/>
              <w:bottom w:w="58" w:type="dxa"/>
            </w:tcMar>
          </w:tcPr>
          <w:p w:rsidR="008F0BAC" w:rsidRPr="00602B91" w:rsidRDefault="00220C96" w:rsidP="00220C96">
            <w:pPr>
              <w:spacing w:after="0" w:line="240" w:lineRule="auto"/>
              <w:rPr>
                <w:rFonts w:ascii="Verdana" w:hAnsi="Verdana"/>
                <w:sz w:val="16"/>
                <w:szCs w:val="16"/>
              </w:rPr>
            </w:pPr>
            <w:r w:rsidRPr="00220C96">
              <w:rPr>
                <w:rFonts w:ascii="Verdana" w:hAnsi="Verdana"/>
                <w:sz w:val="16"/>
                <w:szCs w:val="16"/>
              </w:rPr>
              <w:t>Bu çalışmanın amacı 5 yaşında olan, terapi odasında konuşmamayı tercih eden, fakat</w:t>
            </w:r>
            <w:r>
              <w:rPr>
                <w:rFonts w:ascii="Verdana" w:hAnsi="Verdana"/>
                <w:sz w:val="16"/>
                <w:szCs w:val="16"/>
              </w:rPr>
              <w:t xml:space="preserve"> </w:t>
            </w:r>
            <w:r w:rsidRPr="00220C96">
              <w:rPr>
                <w:rFonts w:ascii="Verdana" w:hAnsi="Verdana"/>
                <w:sz w:val="16"/>
                <w:szCs w:val="16"/>
              </w:rPr>
              <w:t>sözel olmayan oyunu ve bedensel hareketleri ile yoğun bir şekilde iletişim kuran Alex vakasını incelemektir. Alex’in bir yılı aşkındır devam eden psikodinamik yönelimli psikoterapi süreci, onun sözel olmayan davranışlarını sistematik bir şekilde anlamlandırmak için kantitatif ve kalitatif yöntemlerle değerlendirilmiştir. Çalışmanın kantitatif ayağında, vakanın davranışsal profili DSM yönelimli ölçeklerle değerlendirilmiş; terapi odasındaki davranışları ise terapi sürecinin farklı dönemlerinden seçilmiş 10 seans üzerinden psikodinamik yönelimli oyun terapisi ölçeği kullanılarak araştırılmıştır. Çalışmanın kalitatif kısmında i</w:t>
            </w:r>
            <w:r>
              <w:rPr>
                <w:rFonts w:ascii="Verdana" w:hAnsi="Verdana"/>
                <w:sz w:val="16"/>
                <w:szCs w:val="16"/>
              </w:rPr>
              <w:t xml:space="preserve">se, 4 ay aralıklarla seçilmiş, </w:t>
            </w:r>
            <w:r w:rsidRPr="00220C96">
              <w:rPr>
                <w:rFonts w:ascii="Verdana" w:hAnsi="Verdana"/>
                <w:sz w:val="16"/>
                <w:szCs w:val="16"/>
              </w:rPr>
              <w:t>terapi sürecindeki farklı süreçleri yansıtan 4 seans, Bebek G</w:t>
            </w:r>
            <w:r w:rsidR="006533FC">
              <w:rPr>
                <w:rFonts w:ascii="Verdana" w:hAnsi="Verdana"/>
                <w:sz w:val="16"/>
                <w:szCs w:val="16"/>
              </w:rPr>
              <w:t xml:space="preserve">özlemi Prensiplerine dayanarak </w:t>
            </w:r>
            <w:r w:rsidRPr="00220C96">
              <w:rPr>
                <w:rFonts w:ascii="Verdana" w:hAnsi="Verdana"/>
                <w:sz w:val="16"/>
                <w:szCs w:val="16"/>
              </w:rPr>
              <w:t>deşifre edilmiş ve daha sonra bu seanslar tematik analize tabi tutulmuştur. Sonuçlar Alex’in, bebekl</w:t>
            </w:r>
            <w:r w:rsidR="006533FC">
              <w:rPr>
                <w:rFonts w:ascii="Verdana" w:hAnsi="Verdana"/>
                <w:sz w:val="16"/>
                <w:szCs w:val="16"/>
              </w:rPr>
              <w:t>ik dönemindeki -anneden ayrılma</w:t>
            </w:r>
            <w:r w:rsidRPr="00220C96">
              <w:rPr>
                <w:rFonts w:ascii="Verdana" w:hAnsi="Verdana"/>
                <w:sz w:val="16"/>
                <w:szCs w:val="16"/>
              </w:rPr>
              <w:t xml:space="preserve"> deneyimi gibi- erken dönem hassasiyetlerini tetikleyen duruml</w:t>
            </w:r>
            <w:r>
              <w:rPr>
                <w:rFonts w:ascii="Verdana" w:hAnsi="Verdana"/>
                <w:sz w:val="16"/>
                <w:szCs w:val="16"/>
              </w:rPr>
              <w:t>ar ve ikizlik durumundan dolayı</w:t>
            </w:r>
            <w:r w:rsidRPr="00220C96">
              <w:rPr>
                <w:rFonts w:ascii="Verdana" w:hAnsi="Verdana"/>
                <w:sz w:val="16"/>
                <w:szCs w:val="16"/>
              </w:rPr>
              <w:t xml:space="preserve"> bağımsız bir kimlik gelişimi oluşturmada yaşadığı güçlükler nedeniyle, kendisini konuşmayarak ruhsal bir koza içinde </w:t>
            </w:r>
            <w:r w:rsidRPr="00220C96">
              <w:rPr>
                <w:rFonts w:ascii="Verdana" w:hAnsi="Verdana"/>
                <w:sz w:val="16"/>
                <w:szCs w:val="16"/>
              </w:rPr>
              <w:lastRenderedPageBreak/>
              <w:t>tuttuğunu göstermektedir. Bu durumun</w:t>
            </w:r>
            <w:r>
              <w:rPr>
                <w:rFonts w:ascii="Verdana" w:hAnsi="Verdana"/>
                <w:sz w:val="16"/>
                <w:szCs w:val="16"/>
              </w:rPr>
              <w:t>,</w:t>
            </w:r>
            <w:r w:rsidRPr="00220C96">
              <w:rPr>
                <w:rFonts w:ascii="Verdana" w:hAnsi="Verdana"/>
                <w:sz w:val="16"/>
                <w:szCs w:val="16"/>
              </w:rPr>
              <w:t xml:space="preserve"> Alex’in, ebeveynlerinin hikayesindeki kuşaklararası aktarılan bazı örüntülerin mirasçısı olması ile pekiştiği düşünülmektedir. Son olarak, Alex’in terapi odasındaki sessizliğinin anlamları; terapistin klinik yönelimleri, teknik müdahaleleri, ve karşı aktarımsal deneyimleri üzerinden tartışılmıştır.</w:t>
            </w:r>
          </w:p>
        </w:tc>
      </w:tr>
    </w:tbl>
    <w:p w:rsidR="008F0BAC" w:rsidRDefault="008F0BAC"/>
    <w:sectPr w:rsidR="008F0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AC"/>
    <w:rsid w:val="00086329"/>
    <w:rsid w:val="00220C96"/>
    <w:rsid w:val="003B6E85"/>
    <w:rsid w:val="00602B91"/>
    <w:rsid w:val="006533FC"/>
    <w:rsid w:val="00713190"/>
    <w:rsid w:val="008F0BAC"/>
    <w:rsid w:val="009D1F76"/>
    <w:rsid w:val="00A241DE"/>
    <w:rsid w:val="00C04002"/>
    <w:rsid w:val="00C77627"/>
    <w:rsid w:val="00CE1258"/>
    <w:rsid w:val="00CE7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3CAC-52C4-49F7-910A-BCE6E12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BRIEF INFORMATION ABOUT THE THESES/PROJECTS</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INFORMATION ABOUT THE THESES/PROJECTS</dc:title>
  <dc:subject/>
  <dc:creator>Murat Paker</dc:creator>
  <cp:keywords/>
  <cp:lastModifiedBy>Murat Paker</cp:lastModifiedBy>
  <cp:revision>2</cp:revision>
  <dcterms:created xsi:type="dcterms:W3CDTF">2015-09-28T09:20:00Z</dcterms:created>
  <dcterms:modified xsi:type="dcterms:W3CDTF">2015-09-28T09:20:00Z</dcterms:modified>
</cp:coreProperties>
</file>